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9EA95" w14:textId="31A96B37" w:rsidR="005C2B39" w:rsidRPr="005C2B39" w:rsidRDefault="00F32297">
      <w:pPr>
        <w:rPr>
          <w:b/>
          <w:bCs/>
          <w:sz w:val="28"/>
          <w:szCs w:val="28"/>
        </w:rPr>
      </w:pPr>
      <w:r w:rsidRPr="005C2B39">
        <w:rPr>
          <w:b/>
          <w:bCs/>
          <w:sz w:val="28"/>
          <w:szCs w:val="28"/>
        </w:rPr>
        <w:t xml:space="preserve">Toelichting bij de verwerkersovereenkomst </w:t>
      </w:r>
    </w:p>
    <w:p w14:paraId="1E526A5D" w14:textId="5AC74152" w:rsidR="005C2B39" w:rsidRPr="005229CD" w:rsidRDefault="00F32297" w:rsidP="005229CD">
      <w:pPr>
        <w:rPr>
          <w:b/>
          <w:bCs/>
        </w:rPr>
      </w:pPr>
      <w:r w:rsidRPr="005229CD">
        <w:rPr>
          <w:b/>
          <w:bCs/>
        </w:rPr>
        <w:t xml:space="preserve">Inleiding </w:t>
      </w:r>
    </w:p>
    <w:p w14:paraId="0D9E21B6" w14:textId="77777777" w:rsidR="005C2B39" w:rsidRDefault="00F32297" w:rsidP="005C2B39">
      <w:pPr>
        <w:pStyle w:val="Lijstalinea"/>
        <w:ind w:left="0"/>
      </w:pPr>
      <w:r>
        <w:t xml:space="preserve">De verwerkersovereenkomst is een uitgebreid document. Het is echter van belang om dit zo uitgebreid te doen, omdat op deze manier de risico’s beter worden afgedekt en er mogelijkheden zijn ingebouwd om de verwerker ook daadwerkelijk aan de overeenkomst te houden (zie bijvoorbeeld de bepalingen met betrekking tot boete en aansprakelijkheid). Het is een algemeen document welke aan de werkelijke situatie moet worden aangepast. </w:t>
      </w:r>
    </w:p>
    <w:p w14:paraId="77E74295" w14:textId="77777777" w:rsidR="005C2B39" w:rsidRDefault="005C2B39" w:rsidP="005C2B39">
      <w:pPr>
        <w:pStyle w:val="Lijstalinea"/>
        <w:ind w:left="0"/>
      </w:pPr>
    </w:p>
    <w:p w14:paraId="5468FC8D" w14:textId="77777777" w:rsidR="005C2B39" w:rsidRDefault="00F32297" w:rsidP="005C2B39">
      <w:pPr>
        <w:pStyle w:val="Lijstalinea"/>
        <w:ind w:left="0"/>
      </w:pPr>
      <w:r>
        <w:t xml:space="preserve">Het is verstandig om nader advies in te winnen als er met de verwerker over bepaalde artikelen onderhandeld gaat worden. Dit geldt eveneens voor het aangaan van een opdracht met gemeente, of een andere instelling waarvoor een overeenkomst wordt aangegaan en er een uitwisseling plaatsvindt van persoonsgegevens en voortgangsrapportage. </w:t>
      </w:r>
    </w:p>
    <w:p w14:paraId="51819BB0" w14:textId="77777777" w:rsidR="005C2B39" w:rsidRDefault="005C2B39" w:rsidP="005C2B39">
      <w:pPr>
        <w:pStyle w:val="Lijstalinea"/>
        <w:ind w:left="0"/>
      </w:pPr>
    </w:p>
    <w:p w14:paraId="1CB35BBF" w14:textId="77777777" w:rsidR="005C2B39" w:rsidRDefault="00F32297" w:rsidP="005C2B39">
      <w:pPr>
        <w:pStyle w:val="Lijstalinea"/>
        <w:ind w:left="0"/>
      </w:pPr>
      <w:r>
        <w:t xml:space="preserve">In deze toelichting zal vooral worden ingegaan op het uitbesteden van administratieve diensten, eenvoudige gegevensuitwisseling waarbij geen bijzondere gegevens worden uitgewisseld en technisch onderhoud van websites, cliëntenregistratiesystemen zonder dat er inhoudelijke verwerking plaatsvindt. </w:t>
      </w:r>
    </w:p>
    <w:p w14:paraId="73E826BF" w14:textId="77777777" w:rsidR="005C2B39" w:rsidRDefault="005C2B39" w:rsidP="005C2B39">
      <w:pPr>
        <w:pStyle w:val="Lijstalinea"/>
        <w:ind w:left="0"/>
      </w:pPr>
    </w:p>
    <w:p w14:paraId="50044C28" w14:textId="67B16871" w:rsidR="005C2B39" w:rsidRPr="005C2B39" w:rsidRDefault="00F32297" w:rsidP="005C2B39">
      <w:pPr>
        <w:pStyle w:val="Lijstalinea"/>
        <w:ind w:left="0"/>
        <w:rPr>
          <w:u w:val="single"/>
        </w:rPr>
      </w:pPr>
      <w:r w:rsidRPr="005C2B39">
        <w:rPr>
          <w:u w:val="single"/>
        </w:rPr>
        <w:t xml:space="preserve">Toelichting bij punt B van de </w:t>
      </w:r>
      <w:r w:rsidR="00E56D99">
        <w:rPr>
          <w:u w:val="single"/>
        </w:rPr>
        <w:t>O</w:t>
      </w:r>
      <w:r w:rsidRPr="005C2B39">
        <w:rPr>
          <w:u w:val="single"/>
        </w:rPr>
        <w:t xml:space="preserve">verweging </w:t>
      </w:r>
    </w:p>
    <w:p w14:paraId="6538D6B9" w14:textId="31BD8E2E" w:rsidR="005C2B39" w:rsidRDefault="00F32297" w:rsidP="005C2B39">
      <w:pPr>
        <w:pStyle w:val="Lijstalinea"/>
        <w:ind w:left="0"/>
      </w:pPr>
      <w:r>
        <w:t xml:space="preserve">Hierbij benoem je globaal de diensten van de leverancier (verwerker), zo specifiek mogelijk, bijvoorbeeld: a. het voeren van een financiële administratie voor de Therapeut b. het technisch onderhouden van een IT systeem </w:t>
      </w:r>
    </w:p>
    <w:p w14:paraId="1A94D001" w14:textId="77777777" w:rsidR="005C2B39" w:rsidRDefault="005C2B39" w:rsidP="005C2B39">
      <w:pPr>
        <w:pStyle w:val="Lijstalinea"/>
        <w:ind w:left="0"/>
      </w:pPr>
    </w:p>
    <w:p w14:paraId="377B5FBE" w14:textId="507933B4" w:rsidR="008E711D" w:rsidRPr="008E711D" w:rsidRDefault="00F32297" w:rsidP="005C2B39">
      <w:pPr>
        <w:pStyle w:val="Lijstalinea"/>
        <w:ind w:left="0"/>
        <w:rPr>
          <w:u w:val="single"/>
        </w:rPr>
      </w:pPr>
      <w:r w:rsidRPr="008E711D">
        <w:rPr>
          <w:u w:val="single"/>
        </w:rPr>
        <w:t xml:space="preserve">Toelichting bij </w:t>
      </w:r>
      <w:r w:rsidR="00E56D99">
        <w:rPr>
          <w:u w:val="single"/>
        </w:rPr>
        <w:t xml:space="preserve">Artikel </w:t>
      </w:r>
      <w:r w:rsidRPr="008E711D">
        <w:rPr>
          <w:u w:val="single"/>
        </w:rPr>
        <w:t xml:space="preserve">2.5. </w:t>
      </w:r>
      <w:r w:rsidR="00E56D99">
        <w:rPr>
          <w:u w:val="single"/>
        </w:rPr>
        <w:t>V</w:t>
      </w:r>
      <w:r w:rsidRPr="008E711D">
        <w:rPr>
          <w:u w:val="single"/>
        </w:rPr>
        <w:t xml:space="preserve">erwerkingsdoeleinden </w:t>
      </w:r>
    </w:p>
    <w:p w14:paraId="22ECDEFC" w14:textId="77777777" w:rsidR="008E711D" w:rsidRDefault="00F32297" w:rsidP="005C2B39">
      <w:pPr>
        <w:pStyle w:val="Lijstalinea"/>
        <w:ind w:left="0"/>
      </w:pPr>
      <w:r>
        <w:t xml:space="preserve">Benoem in dit artikel ieder afzonderlijk doel van verwerken zo specifiek mogelijk, bijvoorbeeld: </w:t>
      </w:r>
    </w:p>
    <w:p w14:paraId="68409D19" w14:textId="1B5153F5" w:rsidR="008E711D" w:rsidRDefault="00F32297" w:rsidP="008B325D">
      <w:pPr>
        <w:pStyle w:val="Lijstalinea"/>
        <w:numPr>
          <w:ilvl w:val="0"/>
          <w:numId w:val="3"/>
        </w:numPr>
        <w:ind w:left="284" w:hanging="284"/>
      </w:pPr>
      <w:r>
        <w:t xml:space="preserve">het factureren van geleverde diensten aan cliënten; </w:t>
      </w:r>
    </w:p>
    <w:p w14:paraId="1D737278" w14:textId="0E74827F" w:rsidR="008E711D" w:rsidRDefault="00F32297" w:rsidP="008B325D">
      <w:pPr>
        <w:pStyle w:val="Lijstalinea"/>
        <w:numPr>
          <w:ilvl w:val="0"/>
          <w:numId w:val="3"/>
        </w:numPr>
        <w:ind w:left="284" w:hanging="284"/>
      </w:pPr>
      <w:r>
        <w:t xml:space="preserve">het bijhouden van een debiteurenadministratie; </w:t>
      </w:r>
    </w:p>
    <w:p w14:paraId="70F4200C" w14:textId="5B148CFC" w:rsidR="008E711D" w:rsidRDefault="00F32297" w:rsidP="008B325D">
      <w:pPr>
        <w:pStyle w:val="Lijstalinea"/>
        <w:numPr>
          <w:ilvl w:val="0"/>
          <w:numId w:val="3"/>
        </w:numPr>
        <w:ind w:left="284" w:hanging="284"/>
      </w:pPr>
      <w:r>
        <w:t xml:space="preserve">het voeren van een financiële administratie; </w:t>
      </w:r>
    </w:p>
    <w:p w14:paraId="6A4342A6" w14:textId="1C675547" w:rsidR="008E711D" w:rsidRDefault="00F32297" w:rsidP="008B325D">
      <w:pPr>
        <w:pStyle w:val="Lijstalinea"/>
        <w:numPr>
          <w:ilvl w:val="0"/>
          <w:numId w:val="3"/>
        </w:numPr>
        <w:ind w:left="284" w:hanging="284"/>
      </w:pPr>
      <w:r>
        <w:t xml:space="preserve">het voldoen aan de eisen van belastingdienst; </w:t>
      </w:r>
    </w:p>
    <w:p w14:paraId="674D5134" w14:textId="1042F23C" w:rsidR="008E711D" w:rsidRDefault="00F32297" w:rsidP="008B325D">
      <w:pPr>
        <w:pStyle w:val="Lijstalinea"/>
        <w:numPr>
          <w:ilvl w:val="0"/>
          <w:numId w:val="3"/>
        </w:numPr>
        <w:ind w:left="284" w:hanging="284"/>
      </w:pPr>
      <w:r>
        <w:t xml:space="preserve">het technisch onderhouden van de website; </w:t>
      </w:r>
    </w:p>
    <w:p w14:paraId="25F73144" w14:textId="18175EFF" w:rsidR="008E711D" w:rsidRDefault="00F32297" w:rsidP="008B325D">
      <w:pPr>
        <w:pStyle w:val="Lijstalinea"/>
        <w:numPr>
          <w:ilvl w:val="0"/>
          <w:numId w:val="3"/>
        </w:numPr>
        <w:ind w:left="284" w:hanging="284"/>
      </w:pPr>
      <w:r>
        <w:t xml:space="preserve">het technisch onderhouden van het cliënt registratie programma; </w:t>
      </w:r>
    </w:p>
    <w:p w14:paraId="468BAB36" w14:textId="1A9300AD" w:rsidR="005C2B39" w:rsidRDefault="00F32297" w:rsidP="008B325D">
      <w:pPr>
        <w:pStyle w:val="Lijstalinea"/>
        <w:numPr>
          <w:ilvl w:val="0"/>
          <w:numId w:val="3"/>
        </w:numPr>
        <w:ind w:left="284" w:hanging="284"/>
      </w:pPr>
      <w:r>
        <w:t xml:space="preserve">het technisch onderhoud van een factuurprogramma etc. </w:t>
      </w:r>
    </w:p>
    <w:p w14:paraId="25FA6C90" w14:textId="77777777" w:rsidR="005C2B39" w:rsidRDefault="005C2B39" w:rsidP="005C2B39">
      <w:pPr>
        <w:pStyle w:val="Lijstalinea"/>
        <w:ind w:left="0"/>
      </w:pPr>
    </w:p>
    <w:p w14:paraId="14FF89F5" w14:textId="1B0AFFF3" w:rsidR="008B325D" w:rsidRPr="008B325D" w:rsidRDefault="00F32297" w:rsidP="005C2B39">
      <w:pPr>
        <w:pStyle w:val="Lijstalinea"/>
        <w:ind w:left="0"/>
        <w:rPr>
          <w:u w:val="single"/>
        </w:rPr>
      </w:pPr>
      <w:r w:rsidRPr="008B325D">
        <w:rPr>
          <w:u w:val="single"/>
        </w:rPr>
        <w:t xml:space="preserve">Toelichting bij </w:t>
      </w:r>
      <w:r w:rsidR="00E56D99">
        <w:rPr>
          <w:u w:val="single"/>
        </w:rPr>
        <w:t>A</w:t>
      </w:r>
      <w:r w:rsidRPr="008B325D">
        <w:rPr>
          <w:u w:val="single"/>
        </w:rPr>
        <w:t xml:space="preserve">rtikel 2.6 Verwerkingsgronden </w:t>
      </w:r>
    </w:p>
    <w:p w14:paraId="56C29430" w14:textId="718BA32B" w:rsidR="005C2B39" w:rsidRDefault="00F32297" w:rsidP="005C2B39">
      <w:pPr>
        <w:pStyle w:val="Lijstalinea"/>
        <w:ind w:left="0"/>
      </w:pPr>
      <w:r>
        <w:t xml:space="preserve">Kies hier de gronden die van toepassing zijn in de concrete situatie. Het bijhouden van cliëntendossiers valt bijvoorbeeld onder een wettelijke verplichting en ook uitvoering van een overeenkomst. </w:t>
      </w:r>
    </w:p>
    <w:p w14:paraId="1FF1471A" w14:textId="77777777" w:rsidR="005C2B39" w:rsidRDefault="005C2B39" w:rsidP="005C2B39">
      <w:pPr>
        <w:pStyle w:val="Lijstalinea"/>
        <w:ind w:left="0"/>
      </w:pPr>
    </w:p>
    <w:p w14:paraId="1735AB4E" w14:textId="7CB06ECE" w:rsidR="00345F5B" w:rsidRDefault="00F32297" w:rsidP="005C2B39">
      <w:pPr>
        <w:pStyle w:val="Lijstalinea"/>
        <w:ind w:left="0"/>
      </w:pPr>
      <w:r>
        <w:t xml:space="preserve">In alle gevallen benoem je bij de uitbesteding van de administratie, of NAW gegevens naar een </w:t>
      </w:r>
      <w:r w:rsidR="008E3F8C">
        <w:t>derde</w:t>
      </w:r>
      <w:r>
        <w:t xml:space="preserve">: </w:t>
      </w:r>
    </w:p>
    <w:p w14:paraId="03356809" w14:textId="4751F701" w:rsidR="005C2B39" w:rsidRDefault="00F32297" w:rsidP="008B325D">
      <w:pPr>
        <w:pStyle w:val="Lijstalinea"/>
        <w:ind w:left="284" w:hanging="284"/>
      </w:pPr>
      <w:r>
        <w:t>a.</w:t>
      </w:r>
      <w:r w:rsidR="002F4221">
        <w:tab/>
      </w:r>
      <w:r>
        <w:t xml:space="preserve">de Betrokkene heeft voor de Verwerking diens ondubbelzinnige toestemming verleend; </w:t>
      </w:r>
    </w:p>
    <w:p w14:paraId="0E7DAF2D" w14:textId="25E5C9B3" w:rsidR="005C2B39" w:rsidRDefault="00F32297" w:rsidP="008B325D">
      <w:pPr>
        <w:pStyle w:val="Lijstalinea"/>
        <w:ind w:left="284" w:hanging="284"/>
      </w:pPr>
      <w:r>
        <w:t>b.</w:t>
      </w:r>
      <w:r w:rsidR="002F4221">
        <w:tab/>
      </w:r>
      <w:r>
        <w:t xml:space="preserve">de Verwerking is noodzakelijk voor de uitvoering van een overeenkomst waarbij de Betrokkene partij is, </w:t>
      </w:r>
    </w:p>
    <w:p w14:paraId="0F5E3A57" w14:textId="3449845F" w:rsidR="005C2B39" w:rsidRDefault="00F32297" w:rsidP="008B325D">
      <w:pPr>
        <w:pStyle w:val="Lijstalinea"/>
        <w:ind w:left="284" w:hanging="284"/>
      </w:pPr>
      <w:r>
        <w:t>c.</w:t>
      </w:r>
      <w:r w:rsidR="002F4221">
        <w:tab/>
      </w:r>
      <w:r>
        <w:t xml:space="preserve">de Verwerking is noodzakelijk om te voldoen aan een wettelijke verplichting die op (één der) Partijen rust; </w:t>
      </w:r>
    </w:p>
    <w:p w14:paraId="300C9A4B" w14:textId="77777777" w:rsidR="005C2B39" w:rsidRDefault="005C2B39" w:rsidP="005C2B39">
      <w:pPr>
        <w:pStyle w:val="Lijstalinea"/>
        <w:ind w:left="0"/>
      </w:pPr>
    </w:p>
    <w:p w14:paraId="73403931" w14:textId="7A4D615A" w:rsidR="005C2B39" w:rsidRPr="002F4221" w:rsidRDefault="00F32297" w:rsidP="005C2B39">
      <w:pPr>
        <w:pStyle w:val="Lijstalinea"/>
        <w:ind w:left="0"/>
        <w:rPr>
          <w:u w:val="single"/>
        </w:rPr>
      </w:pPr>
      <w:r w:rsidRPr="002F4221">
        <w:rPr>
          <w:u w:val="single"/>
        </w:rPr>
        <w:lastRenderedPageBreak/>
        <w:t xml:space="preserve">Toelichting Belastingwetgeving </w:t>
      </w:r>
    </w:p>
    <w:p w14:paraId="648436CC" w14:textId="77777777" w:rsidR="005C2B39" w:rsidRDefault="00F32297" w:rsidP="005C2B39">
      <w:pPr>
        <w:pStyle w:val="Lijstalinea"/>
        <w:ind w:left="0"/>
      </w:pPr>
      <w:r>
        <w:t xml:space="preserve">Bij het technisch onderhoud door een ICT bedrijf geldt: de Verwerking is noodzakelijk voor de uitvoering van een overeenkomst waarbij de Betrokkene partij is, </w:t>
      </w:r>
    </w:p>
    <w:p w14:paraId="42ACFC97" w14:textId="77777777" w:rsidR="005C2B39" w:rsidRDefault="005C2B39" w:rsidP="005C2B39">
      <w:pPr>
        <w:pStyle w:val="Lijstalinea"/>
        <w:ind w:left="0"/>
      </w:pPr>
    </w:p>
    <w:p w14:paraId="51940ED9" w14:textId="77777777" w:rsidR="005C2B39" w:rsidRDefault="00F32297" w:rsidP="005C2B39">
      <w:pPr>
        <w:pStyle w:val="Lijstalinea"/>
        <w:ind w:left="0"/>
      </w:pPr>
      <w:r>
        <w:t xml:space="preserve">Het is namelijk van belang dat het ICT-systeem goed beschermd is en goed functioneert. </w:t>
      </w:r>
    </w:p>
    <w:p w14:paraId="0704E6C6" w14:textId="77777777" w:rsidR="005C2B39" w:rsidRDefault="005C2B39" w:rsidP="005C2B39">
      <w:pPr>
        <w:pStyle w:val="Lijstalinea"/>
        <w:ind w:left="0"/>
      </w:pPr>
    </w:p>
    <w:p w14:paraId="0118BFBD" w14:textId="77777777" w:rsidR="005C2B39" w:rsidRDefault="00F32297" w:rsidP="005C2B39">
      <w:pPr>
        <w:pStyle w:val="Lijstalinea"/>
        <w:ind w:left="0"/>
      </w:pPr>
      <w:r>
        <w:t xml:space="preserve">Als er sprake is van een overeenkomst met een opdrachtgever zoals een school, gemeente of andere partij geldt: a. de Betrokkene heeft voor de Verwerking diens ondubbelzinnige toestemming verleend; b. de Verwerking is noodzakelijk voor de uitvoering van een overeenkomst waarbij de Betrokkene partij is, Je moet de toestemming van de betrokkenen </w:t>
      </w:r>
      <w:proofErr w:type="spellStart"/>
      <w:r>
        <w:t>danwel</w:t>
      </w:r>
      <w:proofErr w:type="spellEnd"/>
      <w:r>
        <w:t xml:space="preserve"> goed geregeld hebben! </w:t>
      </w:r>
    </w:p>
    <w:p w14:paraId="313761EF" w14:textId="77777777" w:rsidR="005C2B39" w:rsidRDefault="005C2B39" w:rsidP="005C2B39">
      <w:pPr>
        <w:pStyle w:val="Lijstalinea"/>
        <w:ind w:left="0"/>
      </w:pPr>
    </w:p>
    <w:p w14:paraId="197A79C4" w14:textId="63ACE155" w:rsidR="005C2B39" w:rsidRPr="002F4221" w:rsidRDefault="00F32297" w:rsidP="005C2B39">
      <w:pPr>
        <w:pStyle w:val="Lijstalinea"/>
        <w:ind w:left="0"/>
        <w:rPr>
          <w:u w:val="single"/>
        </w:rPr>
      </w:pPr>
      <w:r w:rsidRPr="002F4221">
        <w:rPr>
          <w:u w:val="single"/>
        </w:rPr>
        <w:t xml:space="preserve">Toelichting bij </w:t>
      </w:r>
      <w:r w:rsidR="00E56D99">
        <w:rPr>
          <w:u w:val="single"/>
        </w:rPr>
        <w:t>A</w:t>
      </w:r>
      <w:r w:rsidRPr="002F4221">
        <w:rPr>
          <w:u w:val="single"/>
        </w:rPr>
        <w:t xml:space="preserve">rtikel 3.1. Persoonsgegevens </w:t>
      </w:r>
    </w:p>
    <w:p w14:paraId="6EBFBB9B" w14:textId="77777777" w:rsidR="005C2B39" w:rsidRDefault="00F32297" w:rsidP="005C2B39">
      <w:pPr>
        <w:pStyle w:val="Lijstalinea"/>
        <w:ind w:left="0"/>
      </w:pPr>
      <w:r>
        <w:t xml:space="preserve">Kies hier de gegevens die verwerkt worden, Let op dat het niet altijd voor de verwerker noodzakelijk hoeft te zijn om overal bij te kunnen. Als bepaalde gegevens niet toegankelijk hoeven te zijn voor de Verwerker, zorg er dan voor dat dit ook niet zo is. Denk hierbij met name aan gezondheidsgegevens en andere gevoelige/bijzondere persoonsgegevens </w:t>
      </w:r>
    </w:p>
    <w:p w14:paraId="5ACB32E9" w14:textId="77777777" w:rsidR="005C2B39" w:rsidRDefault="005C2B39" w:rsidP="005C2B39">
      <w:pPr>
        <w:pStyle w:val="Lijstalinea"/>
        <w:ind w:left="0"/>
      </w:pPr>
    </w:p>
    <w:p w14:paraId="30C05D4B" w14:textId="77777777" w:rsidR="005C2B39" w:rsidRDefault="00F32297" w:rsidP="005C2B39">
      <w:pPr>
        <w:pStyle w:val="Lijstalinea"/>
        <w:ind w:left="0"/>
      </w:pPr>
      <w:r>
        <w:t xml:space="preserve">Een ICT bedrijf hoeft bijvoorbeeld in het geheel geen gegevens te verwerken, anders dan dat zij wel inzicht hebben in de gegevens en deze technisch beheren. </w:t>
      </w:r>
    </w:p>
    <w:p w14:paraId="3442E54C" w14:textId="77777777" w:rsidR="005C2B39" w:rsidRDefault="005C2B39" w:rsidP="005C2B39">
      <w:pPr>
        <w:pStyle w:val="Lijstalinea"/>
        <w:ind w:left="0"/>
      </w:pPr>
    </w:p>
    <w:p w14:paraId="0C9D80D4" w14:textId="77777777" w:rsidR="008E3F8C" w:rsidRDefault="00F32297" w:rsidP="005C2B39">
      <w:pPr>
        <w:pStyle w:val="Lijstalinea"/>
        <w:ind w:left="0"/>
      </w:pPr>
      <w:r>
        <w:t xml:space="preserve">Dat is anders bij de financiële administratie voor de facturatie en het vastleggen van betalingen van de debiteuren (dat zijn de cliënten die een factuur hebben ontvangen). Zij hebben zij vaak de beschikking over de gegevens hieronder genoemd van a t/m e. </w:t>
      </w:r>
    </w:p>
    <w:p w14:paraId="41EABAD6" w14:textId="168DA37B" w:rsidR="008E3F8C" w:rsidRDefault="00F32297" w:rsidP="008E3F8C">
      <w:pPr>
        <w:pStyle w:val="Lijstalinea"/>
        <w:ind w:left="284" w:hanging="284"/>
      </w:pPr>
      <w:r>
        <w:t>a.</w:t>
      </w:r>
      <w:r w:rsidR="008E3F8C">
        <w:tab/>
      </w:r>
      <w:r>
        <w:t xml:space="preserve">naam, adres en woonplaats; </w:t>
      </w:r>
    </w:p>
    <w:p w14:paraId="76A43DEE" w14:textId="7AF4094B" w:rsidR="008E3F8C" w:rsidRDefault="00F32297" w:rsidP="008E3F8C">
      <w:pPr>
        <w:pStyle w:val="Lijstalinea"/>
        <w:ind w:left="284" w:hanging="284"/>
      </w:pPr>
      <w:r>
        <w:t>b.</w:t>
      </w:r>
      <w:r w:rsidR="008E3F8C">
        <w:tab/>
      </w:r>
      <w:r>
        <w:t xml:space="preserve">geboortedatum; </w:t>
      </w:r>
    </w:p>
    <w:p w14:paraId="1D806FCA" w14:textId="747A0748" w:rsidR="008E3F8C" w:rsidRDefault="00F32297" w:rsidP="008E3F8C">
      <w:pPr>
        <w:pStyle w:val="Lijstalinea"/>
        <w:ind w:left="284" w:hanging="284"/>
      </w:pPr>
      <w:r>
        <w:t>c.</w:t>
      </w:r>
      <w:r w:rsidR="008E3F8C">
        <w:tab/>
      </w:r>
      <w:r>
        <w:t xml:space="preserve">geslacht; </w:t>
      </w:r>
    </w:p>
    <w:p w14:paraId="29890FE5" w14:textId="3CD291E5" w:rsidR="008E3F8C" w:rsidRDefault="00F32297" w:rsidP="008E3F8C">
      <w:pPr>
        <w:pStyle w:val="Lijstalinea"/>
        <w:ind w:left="284" w:hanging="284"/>
      </w:pPr>
      <w:r>
        <w:t>d.</w:t>
      </w:r>
      <w:r w:rsidR="008E3F8C">
        <w:tab/>
      </w:r>
      <w:r>
        <w:t xml:space="preserve">telefoonnummer en e-mailadres; </w:t>
      </w:r>
    </w:p>
    <w:p w14:paraId="76376D9F" w14:textId="62328E39" w:rsidR="008E3F8C" w:rsidRDefault="00F32297" w:rsidP="008E3F8C">
      <w:pPr>
        <w:pStyle w:val="Lijstalinea"/>
        <w:ind w:left="284" w:hanging="284"/>
      </w:pPr>
      <w:r>
        <w:t>e.</w:t>
      </w:r>
      <w:r w:rsidR="008E3F8C">
        <w:tab/>
      </w:r>
      <w:r>
        <w:t xml:space="preserve">soort consult </w:t>
      </w:r>
    </w:p>
    <w:p w14:paraId="7F74AAF4" w14:textId="7DA85A21" w:rsidR="008E3F8C" w:rsidRDefault="00F32297" w:rsidP="008E3F8C">
      <w:pPr>
        <w:pStyle w:val="Lijstalinea"/>
        <w:ind w:left="284" w:hanging="284"/>
      </w:pPr>
      <w:r>
        <w:t>f.</w:t>
      </w:r>
      <w:r w:rsidR="008E3F8C">
        <w:tab/>
      </w:r>
      <w:r>
        <w:t xml:space="preserve">gezondheidsgegevens; </w:t>
      </w:r>
    </w:p>
    <w:p w14:paraId="60EF22B2" w14:textId="3614274E" w:rsidR="008E3F8C" w:rsidRDefault="00F32297" w:rsidP="008E3F8C">
      <w:pPr>
        <w:pStyle w:val="Lijstalinea"/>
        <w:ind w:left="284" w:hanging="284"/>
      </w:pPr>
      <w:r>
        <w:t>g.</w:t>
      </w:r>
      <w:r w:rsidR="008E3F8C">
        <w:tab/>
      </w:r>
      <w:r>
        <w:t xml:space="preserve">cliëntendossier; </w:t>
      </w:r>
    </w:p>
    <w:p w14:paraId="5E27106B" w14:textId="05540554" w:rsidR="008E3F8C" w:rsidRDefault="00F32297" w:rsidP="008E3F8C">
      <w:pPr>
        <w:pStyle w:val="Lijstalinea"/>
        <w:ind w:left="284" w:hanging="284"/>
      </w:pPr>
      <w:r>
        <w:t>h.</w:t>
      </w:r>
      <w:r w:rsidR="008E3F8C">
        <w:tab/>
      </w:r>
      <w:r>
        <w:t xml:space="preserve">verzekeringsgegevens; </w:t>
      </w:r>
    </w:p>
    <w:p w14:paraId="4EB15011" w14:textId="2509BDA6" w:rsidR="005C2B39" w:rsidRDefault="00F32297" w:rsidP="008E3F8C">
      <w:pPr>
        <w:pStyle w:val="Lijstalinea"/>
        <w:ind w:left="284" w:hanging="284"/>
      </w:pPr>
      <w:r>
        <w:t>i.</w:t>
      </w:r>
      <w:r w:rsidR="008E3F8C">
        <w:tab/>
      </w:r>
      <w:r>
        <w:t xml:space="preserve">verdere gegevens, nader in te vullen. </w:t>
      </w:r>
    </w:p>
    <w:p w14:paraId="1A5925E5" w14:textId="77777777" w:rsidR="005C2B39" w:rsidRDefault="005C2B39" w:rsidP="005C2B39">
      <w:pPr>
        <w:pStyle w:val="Lijstalinea"/>
        <w:ind w:left="0"/>
      </w:pPr>
    </w:p>
    <w:p w14:paraId="49846ED1" w14:textId="77777777" w:rsidR="002F4221" w:rsidRPr="002F4221" w:rsidRDefault="00F32297" w:rsidP="005C2B39">
      <w:pPr>
        <w:pStyle w:val="Lijstalinea"/>
        <w:ind w:left="0"/>
        <w:rPr>
          <w:u w:val="single"/>
        </w:rPr>
      </w:pPr>
      <w:r w:rsidRPr="002F4221">
        <w:rPr>
          <w:u w:val="single"/>
        </w:rPr>
        <w:t xml:space="preserve">Opmerkingen m.b.t. de Gezondheidsgegevens </w:t>
      </w:r>
    </w:p>
    <w:p w14:paraId="6F8CD87E" w14:textId="77777777" w:rsidR="00345F5B" w:rsidRDefault="00F32297" w:rsidP="005C2B39">
      <w:pPr>
        <w:pStyle w:val="Lijstalinea"/>
        <w:ind w:left="0"/>
      </w:pPr>
      <w:r>
        <w:t xml:space="preserve">Gezondheidsgegevens zijn in de AVG aangemerkt als bijzondere gegevens. Deze mogen uitsluitend verwerkt worden indien dit noodzakelijk is voor doeleinden van preventieve geneeskunde, medische diagnoses, het verstrekken van gezondheidszorg of sociale diensten of behandelingen, op grond van de wet, of uit hoofde van een overeenkomst met een gezondheidswerker. </w:t>
      </w:r>
    </w:p>
    <w:p w14:paraId="6683284C" w14:textId="77777777" w:rsidR="00345F5B" w:rsidRDefault="00345F5B" w:rsidP="005C2B39">
      <w:pPr>
        <w:pStyle w:val="Lijstalinea"/>
        <w:ind w:left="0"/>
      </w:pPr>
    </w:p>
    <w:p w14:paraId="389E9A5E" w14:textId="77777777" w:rsidR="00345F5B" w:rsidRDefault="00345F5B" w:rsidP="005C2B39">
      <w:pPr>
        <w:pStyle w:val="Lijstalinea"/>
        <w:ind w:left="0"/>
      </w:pPr>
    </w:p>
    <w:p w14:paraId="12DF7EC0" w14:textId="50ADDA5A" w:rsidR="005C2B39" w:rsidRDefault="00F32297" w:rsidP="005C2B39">
      <w:pPr>
        <w:pStyle w:val="Lijstalinea"/>
        <w:ind w:left="0"/>
      </w:pPr>
      <w:r>
        <w:t xml:space="preserve">Deze gegevens zullen uitsluitend worden verwerkt door of onder de verantwoordelijkheid van een beroepsbeoefenaar die krachtens de wet of een overeenkomst tot geheimhouding is gehouden. </w:t>
      </w:r>
    </w:p>
    <w:p w14:paraId="768DAF5E" w14:textId="77777777" w:rsidR="005C2B39" w:rsidRDefault="005C2B39" w:rsidP="005C2B39">
      <w:pPr>
        <w:pStyle w:val="Lijstalinea"/>
        <w:ind w:left="0"/>
      </w:pPr>
    </w:p>
    <w:p w14:paraId="3639FAF6" w14:textId="77777777" w:rsidR="005C2B39" w:rsidRDefault="00F32297" w:rsidP="005C2B39">
      <w:pPr>
        <w:pStyle w:val="Lijstalinea"/>
        <w:ind w:left="0"/>
      </w:pPr>
      <w:r>
        <w:t xml:space="preserve">Gezondheidsgegevens worden in deze overeenkomst alleen opgenomen als er in een concreet geval inderdaad sprake is van verwerking van gezondheidsgegevens door de Verwerker zelf. Dus niet bij ICT-beheer en financiële administratie </w:t>
      </w:r>
    </w:p>
    <w:p w14:paraId="450F204C" w14:textId="77777777" w:rsidR="005C2B39" w:rsidRDefault="005C2B39" w:rsidP="005C2B39">
      <w:pPr>
        <w:pStyle w:val="Lijstalinea"/>
        <w:ind w:left="0"/>
      </w:pPr>
    </w:p>
    <w:p w14:paraId="4D77CD99" w14:textId="5F7DCD12" w:rsidR="005C2B39" w:rsidRPr="002F4221" w:rsidRDefault="00F32297" w:rsidP="005C2B39">
      <w:pPr>
        <w:pStyle w:val="Lijstalinea"/>
        <w:ind w:left="0"/>
      </w:pPr>
      <w:r w:rsidRPr="002F4221">
        <w:rPr>
          <w:u w:val="single"/>
        </w:rPr>
        <w:lastRenderedPageBreak/>
        <w:t xml:space="preserve">Toelichting bij </w:t>
      </w:r>
      <w:r w:rsidR="00E56D99">
        <w:rPr>
          <w:u w:val="single"/>
        </w:rPr>
        <w:t>A</w:t>
      </w:r>
      <w:r w:rsidRPr="002F4221">
        <w:rPr>
          <w:u w:val="single"/>
        </w:rPr>
        <w:t>rtikel 4</w:t>
      </w:r>
      <w:r w:rsidRPr="002F4221">
        <w:t xml:space="preserve"> </w:t>
      </w:r>
    </w:p>
    <w:p w14:paraId="0189EA21" w14:textId="77777777" w:rsidR="005C2B39" w:rsidRDefault="00F32297" w:rsidP="005C2B39">
      <w:pPr>
        <w:pStyle w:val="Lijstalinea"/>
        <w:ind w:left="0"/>
      </w:pPr>
      <w:r>
        <w:t xml:space="preserve">Eventueel aanvullen met andere specifieke beveiligingsmaatregelen, als dat van belang is. </w:t>
      </w:r>
    </w:p>
    <w:p w14:paraId="2DEA9C91" w14:textId="77777777" w:rsidR="005C2B39" w:rsidRDefault="005C2B39" w:rsidP="005C2B39">
      <w:pPr>
        <w:pStyle w:val="Lijstalinea"/>
        <w:ind w:left="0"/>
      </w:pPr>
    </w:p>
    <w:p w14:paraId="7C391099" w14:textId="10BE5154" w:rsidR="002F4221" w:rsidRPr="002F4221" w:rsidRDefault="00F32297" w:rsidP="005C2B39">
      <w:pPr>
        <w:pStyle w:val="Lijstalinea"/>
        <w:ind w:left="0"/>
        <w:rPr>
          <w:u w:val="single"/>
        </w:rPr>
      </w:pPr>
      <w:r w:rsidRPr="002F4221">
        <w:rPr>
          <w:u w:val="single"/>
        </w:rPr>
        <w:t xml:space="preserve">Toelichting bij </w:t>
      </w:r>
      <w:r w:rsidR="00E56D99">
        <w:rPr>
          <w:u w:val="single"/>
        </w:rPr>
        <w:t>A</w:t>
      </w:r>
      <w:r w:rsidRPr="002F4221">
        <w:rPr>
          <w:u w:val="single"/>
        </w:rPr>
        <w:t xml:space="preserve">rtikel 9 </w:t>
      </w:r>
    </w:p>
    <w:p w14:paraId="3C866688" w14:textId="170D81CB" w:rsidR="005C2B39" w:rsidRDefault="00F32297" w:rsidP="005C2B39">
      <w:pPr>
        <w:pStyle w:val="Lijstalinea"/>
        <w:ind w:left="0"/>
      </w:pPr>
      <w:r>
        <w:t xml:space="preserve">Dit artikel is zeer ongunstig voor de Verwerker en het kan dus goed zijn dat die daarmee niet akkoord zal willen gaan, maar omdat deze Verwerkersovereenkomst voor de Therapeut wordt opgesteld zet ik het er toch zo in, er kan altijd over onderhandeld worden met de Verwerker. Hetzelfde geldt overigens voor het artikel met betrekking tot de Boete. </w:t>
      </w:r>
    </w:p>
    <w:p w14:paraId="3ADA98D3" w14:textId="77777777" w:rsidR="005C2B39" w:rsidRDefault="005C2B39" w:rsidP="005C2B39">
      <w:pPr>
        <w:pStyle w:val="Lijstalinea"/>
        <w:ind w:left="0"/>
      </w:pPr>
    </w:p>
    <w:p w14:paraId="116700AD" w14:textId="60F368CD" w:rsidR="005C2B39" w:rsidRPr="002F4221" w:rsidRDefault="00F32297" w:rsidP="005C2B39">
      <w:pPr>
        <w:pStyle w:val="Lijstalinea"/>
        <w:ind w:left="0"/>
        <w:rPr>
          <w:u w:val="single"/>
        </w:rPr>
      </w:pPr>
      <w:r w:rsidRPr="002F4221">
        <w:rPr>
          <w:u w:val="single"/>
        </w:rPr>
        <w:t>Toelichting bij artikel</w:t>
      </w:r>
      <w:r w:rsidR="00E56D99">
        <w:rPr>
          <w:u w:val="single"/>
        </w:rPr>
        <w:t xml:space="preserve"> </w:t>
      </w:r>
      <w:r w:rsidRPr="002F4221">
        <w:rPr>
          <w:u w:val="single"/>
        </w:rPr>
        <w:t xml:space="preserve">10 </w:t>
      </w:r>
    </w:p>
    <w:p w14:paraId="20208422" w14:textId="6F259F8E" w:rsidR="009F70A6" w:rsidRDefault="00F32297" w:rsidP="005C2B39">
      <w:pPr>
        <w:pStyle w:val="Lijstalinea"/>
        <w:ind w:left="0"/>
      </w:pPr>
      <w:r>
        <w:t>Bedragen zijn een voorstel, het is deels afhankelijk van de waarde van de Overeenkomst (met betrekking tot de levering van de diensten) of dit redelijk is: als de Overeenkomst over miljoenen gaat is een veel hoger bedrag redelijk dan wanneer het om enkele duizenden euro’s gaat.</w:t>
      </w:r>
    </w:p>
    <w:p w14:paraId="3AC508D3" w14:textId="77777777" w:rsidR="00F32297" w:rsidRDefault="00F32297"/>
    <w:sectPr w:rsidR="00F32297" w:rsidSect="00345F5B">
      <w:headerReference w:type="default" r:id="rId7"/>
      <w:footerReference w:type="default" r:id="rId8"/>
      <w:pgSz w:w="11906" w:h="16838"/>
      <w:pgMar w:top="1696"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D0B94" w14:textId="77777777" w:rsidR="00731DE1" w:rsidRDefault="00731DE1" w:rsidP="00345F5B">
      <w:pPr>
        <w:spacing w:after="0" w:line="240" w:lineRule="auto"/>
      </w:pPr>
      <w:r>
        <w:separator/>
      </w:r>
    </w:p>
  </w:endnote>
  <w:endnote w:type="continuationSeparator" w:id="0">
    <w:p w14:paraId="53AAD345" w14:textId="77777777" w:rsidR="00731DE1" w:rsidRDefault="00731DE1" w:rsidP="00345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E94532" w:rsidRPr="00BA0946" w14:paraId="2FD7B33F" w14:textId="77777777" w:rsidTr="007A5F54">
      <w:trPr>
        <w:jc w:val="center"/>
      </w:trPr>
      <w:tc>
        <w:tcPr>
          <w:tcW w:w="4536" w:type="dxa"/>
          <w:shd w:val="clear" w:color="auto" w:fill="auto"/>
        </w:tcPr>
        <w:p w14:paraId="69824968" w14:textId="36448C1C" w:rsidR="00E94532" w:rsidRPr="00BA0946" w:rsidRDefault="00E94532" w:rsidP="00E94532">
          <w:pPr>
            <w:pStyle w:val="Voettekst"/>
            <w:rPr>
              <w:szCs w:val="20"/>
            </w:rPr>
          </w:pPr>
          <w:r>
            <w:rPr>
              <w:szCs w:val="20"/>
            </w:rPr>
            <w:t>10.1.</w:t>
          </w:r>
          <w:r>
            <w:rPr>
              <w:szCs w:val="20"/>
            </w:rPr>
            <w:t>6</w:t>
          </w:r>
          <w:r>
            <w:rPr>
              <w:szCs w:val="20"/>
            </w:rPr>
            <w:t>000 / v2022-001</w:t>
          </w:r>
        </w:p>
      </w:tc>
      <w:tc>
        <w:tcPr>
          <w:tcW w:w="4536" w:type="dxa"/>
          <w:shd w:val="clear" w:color="auto" w:fill="auto"/>
        </w:tcPr>
        <w:p w14:paraId="46471404" w14:textId="77777777" w:rsidR="00E94532" w:rsidRPr="00BA0946" w:rsidRDefault="00E94532" w:rsidP="00E94532">
          <w:pPr>
            <w:pStyle w:val="Voettekst"/>
            <w:jc w:val="right"/>
            <w:rPr>
              <w:szCs w:val="20"/>
            </w:rPr>
          </w:pPr>
          <w:proofErr w:type="spellStart"/>
          <w:r>
            <w:rPr>
              <w:szCs w:val="20"/>
              <w:lang w:val="en-US"/>
            </w:rPr>
            <w:t>P</w:t>
          </w:r>
          <w:r w:rsidRPr="00BA0946">
            <w:rPr>
              <w:szCs w:val="20"/>
              <w:lang w:val="en-US"/>
            </w:rPr>
            <w:t>agina</w:t>
          </w:r>
          <w:proofErr w:type="spellEnd"/>
          <w:r w:rsidRPr="00BA0946">
            <w:rPr>
              <w:szCs w:val="20"/>
              <w:lang w:val="en-US"/>
            </w:rPr>
            <w:t xml:space="preserve"> </w:t>
          </w:r>
          <w:r w:rsidRPr="00BA0946">
            <w:rPr>
              <w:szCs w:val="20"/>
              <w:lang w:val="en-US"/>
            </w:rPr>
            <w:fldChar w:fldCharType="begin"/>
          </w:r>
          <w:r w:rsidRPr="00BA0946">
            <w:rPr>
              <w:szCs w:val="20"/>
              <w:lang w:val="en-US"/>
            </w:rPr>
            <w:instrText xml:space="preserve"> PAGE </w:instrText>
          </w:r>
          <w:r w:rsidRPr="00BA0946">
            <w:rPr>
              <w:szCs w:val="20"/>
              <w:lang w:val="en-US"/>
            </w:rPr>
            <w:fldChar w:fldCharType="separate"/>
          </w:r>
          <w:r>
            <w:rPr>
              <w:noProof/>
              <w:szCs w:val="20"/>
              <w:lang w:val="en-US"/>
            </w:rPr>
            <w:t>2</w:t>
          </w:r>
          <w:r w:rsidRPr="00BA0946">
            <w:rPr>
              <w:szCs w:val="20"/>
              <w:lang w:val="en-US"/>
            </w:rPr>
            <w:fldChar w:fldCharType="end"/>
          </w:r>
          <w:r w:rsidRPr="00BA0946">
            <w:rPr>
              <w:szCs w:val="20"/>
              <w:lang w:val="en-US"/>
            </w:rPr>
            <w:t xml:space="preserve"> van </w:t>
          </w:r>
          <w:r w:rsidRPr="00BA0946">
            <w:rPr>
              <w:szCs w:val="20"/>
              <w:lang w:val="en-US"/>
            </w:rPr>
            <w:fldChar w:fldCharType="begin"/>
          </w:r>
          <w:r w:rsidRPr="00BA0946">
            <w:rPr>
              <w:szCs w:val="20"/>
              <w:lang w:val="en-US"/>
            </w:rPr>
            <w:instrText xml:space="preserve"> NUMPAGES </w:instrText>
          </w:r>
          <w:r w:rsidRPr="00BA0946">
            <w:rPr>
              <w:szCs w:val="20"/>
              <w:lang w:val="en-US"/>
            </w:rPr>
            <w:fldChar w:fldCharType="separate"/>
          </w:r>
          <w:r>
            <w:rPr>
              <w:noProof/>
              <w:szCs w:val="20"/>
              <w:lang w:val="en-US"/>
            </w:rPr>
            <w:t>4</w:t>
          </w:r>
          <w:r w:rsidRPr="00BA0946">
            <w:rPr>
              <w:szCs w:val="20"/>
              <w:lang w:val="en-US"/>
            </w:rPr>
            <w:fldChar w:fldCharType="end"/>
          </w:r>
        </w:p>
      </w:tc>
    </w:tr>
  </w:tbl>
  <w:p w14:paraId="540FBF03" w14:textId="77777777" w:rsidR="00E94532" w:rsidRDefault="00E9453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5BB37" w14:textId="77777777" w:rsidR="00731DE1" w:rsidRDefault="00731DE1" w:rsidP="00345F5B">
      <w:pPr>
        <w:spacing w:after="0" w:line="240" w:lineRule="auto"/>
      </w:pPr>
      <w:r>
        <w:separator/>
      </w:r>
    </w:p>
  </w:footnote>
  <w:footnote w:type="continuationSeparator" w:id="0">
    <w:p w14:paraId="442AAE10" w14:textId="77777777" w:rsidR="00731DE1" w:rsidRDefault="00731DE1" w:rsidP="00345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4604" w14:textId="77777777" w:rsidR="00E94532" w:rsidRDefault="00E94532" w:rsidP="00E94532">
    <w:pPr>
      <w:pStyle w:val="Koptekst"/>
      <w:rPr>
        <w:b/>
        <w:color w:val="339933"/>
        <w:sz w:val="28"/>
        <w:szCs w:val="28"/>
      </w:rPr>
    </w:pPr>
  </w:p>
  <w:p w14:paraId="27121781" w14:textId="77777777" w:rsidR="00E94532" w:rsidRDefault="00E94532" w:rsidP="00E94532">
    <w:pPr>
      <w:pStyle w:val="Koptekst"/>
      <w:rPr>
        <w:b/>
        <w:color w:val="339933"/>
        <w:sz w:val="28"/>
        <w:szCs w:val="28"/>
      </w:rPr>
    </w:pPr>
  </w:p>
  <w:p w14:paraId="267C47F7" w14:textId="4F87C80A" w:rsidR="00E94532" w:rsidRDefault="00E94532" w:rsidP="00E94532">
    <w:pPr>
      <w:pStyle w:val="Koptekst"/>
      <w:rPr>
        <w:b/>
        <w:color w:val="339933"/>
        <w:sz w:val="28"/>
        <w:szCs w:val="28"/>
      </w:rPr>
    </w:pPr>
    <w:r>
      <w:rPr>
        <w:b/>
        <w:noProof/>
        <w:color w:val="339933"/>
        <w:sz w:val="28"/>
        <w:szCs w:val="28"/>
        <w:lang w:val="en-US" w:eastAsia="nl-NL"/>
      </w:rPr>
      <mc:AlternateContent>
        <mc:Choice Requires="wps">
          <w:drawing>
            <wp:anchor distT="0" distB="0" distL="114300" distR="114300" simplePos="0" relativeHeight="251659264" behindDoc="0" locked="0" layoutInCell="1" allowOverlap="1" wp14:anchorId="4ED6F6B8" wp14:editId="27C3C43E">
              <wp:simplePos x="0" y="0"/>
              <wp:positionH relativeFrom="column">
                <wp:posOffset>5715000</wp:posOffset>
              </wp:positionH>
              <wp:positionV relativeFrom="paragraph">
                <wp:posOffset>-349885</wp:posOffset>
              </wp:positionV>
              <wp:extent cx="772795" cy="1097280"/>
              <wp:effectExtent l="0" t="5715" r="0" b="1905"/>
              <wp:wrapThrough wrapText="bothSides">
                <wp:wrapPolygon edited="0">
                  <wp:start x="0" y="0"/>
                  <wp:lineTo x="21600" y="0"/>
                  <wp:lineTo x="21600" y="21600"/>
                  <wp:lineTo x="0" y="2160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795" cy="10972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AE05DD0" w14:textId="77777777" w:rsidR="00E94532" w:rsidRPr="004E277C" w:rsidRDefault="00E94532" w:rsidP="00E94532">
                          <w:pPr>
                            <w:pStyle w:val="Koptekst"/>
                            <w:jc w:val="right"/>
                          </w:pPr>
                          <w:r>
                            <w:rPr>
                              <w:noProof/>
                              <w:lang w:val="en-US" w:eastAsia="nl-NL"/>
                            </w:rPr>
                            <w:drawing>
                              <wp:inline distT="0" distB="0" distL="0" distR="0" wp14:anchorId="30ECE228" wp14:editId="0AACE93C">
                                <wp:extent cx="589280" cy="904240"/>
                                <wp:effectExtent l="0" t="0" r="0" b="10160"/>
                                <wp:docPr id="2" name="Afbeelding 1" descr="logoVI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IV-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280" cy="904240"/>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D6F6B8" id="_x0000_t202" coordsize="21600,21600" o:spt="202" path="m,l,21600r21600,l21600,xe">
              <v:stroke joinstyle="miter"/>
              <v:path gradientshapeok="t" o:connecttype="rect"/>
            </v:shapetype>
            <v:shape id="Text Box 2" o:spid="_x0000_s1026" type="#_x0000_t202" style="position:absolute;margin-left:450pt;margin-top:-27.55pt;width:60.85pt;height:86.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" filled="f" stroked="f">
              <v:textbox style="mso-fit-shape-to-text:t" inset=",7.2pt,,7.2pt">
                <w:txbxContent>
                  <w:p w14:paraId="2AE05DD0" w14:textId="77777777" w:rsidR="00E94532" w:rsidRPr="004E277C" w:rsidRDefault="00E94532" w:rsidP="00E94532">
                    <w:pPr>
                      <w:pStyle w:val="Koptekst"/>
                      <w:jc w:val="right"/>
                    </w:pPr>
                    <w:r>
                      <w:rPr>
                        <w:noProof/>
                        <w:lang w:val="en-US" w:eastAsia="nl-NL"/>
                      </w:rPr>
                      <w:drawing>
                        <wp:inline distT="0" distB="0" distL="0" distR="0" wp14:anchorId="30ECE228" wp14:editId="0AACE93C">
                          <wp:extent cx="589280" cy="904240"/>
                          <wp:effectExtent l="0" t="0" r="0" b="10160"/>
                          <wp:docPr id="2" name="Afbeelding 1" descr="logoVI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IV-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280" cy="904240"/>
                                  </a:xfrm>
                                  <a:prstGeom prst="rect">
                                    <a:avLst/>
                                  </a:prstGeom>
                                  <a:noFill/>
                                  <a:ln>
                                    <a:noFill/>
                                  </a:ln>
                                </pic:spPr>
                              </pic:pic>
                            </a:graphicData>
                          </a:graphic>
                        </wp:inline>
                      </w:drawing>
                    </w:r>
                  </w:p>
                </w:txbxContent>
              </v:textbox>
              <w10:wrap type="through"/>
            </v:shape>
          </w:pict>
        </mc:Fallback>
      </mc:AlternateContent>
    </w:r>
    <w:r>
      <w:rPr>
        <w:b/>
        <w:color w:val="339933"/>
        <w:sz w:val="28"/>
        <w:szCs w:val="28"/>
      </w:rPr>
      <w:t>Kwaliteitshandboek</w:t>
    </w:r>
  </w:p>
  <w:p w14:paraId="08E185CE" w14:textId="77777777" w:rsidR="00E94532" w:rsidRPr="006A1EAE" w:rsidRDefault="00E94532" w:rsidP="00E94532">
    <w:pPr>
      <w:pStyle w:val="Koptekst"/>
      <w:rPr>
        <w:b/>
        <w:color w:val="339933"/>
        <w:sz w:val="28"/>
        <w:szCs w:val="28"/>
      </w:rPr>
    </w:pPr>
    <w:r w:rsidRPr="006A1EAE">
      <w:rPr>
        <w:b/>
        <w:color w:val="339933"/>
        <w:sz w:val="28"/>
        <w:szCs w:val="28"/>
      </w:rPr>
      <w:t>Vereniging Integrale Vitaliteitkunde</w:t>
    </w:r>
  </w:p>
  <w:p w14:paraId="146F6C13" w14:textId="7EBFEB3B" w:rsidR="00345F5B" w:rsidRPr="00E94532" w:rsidRDefault="00345F5B" w:rsidP="00E9453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A5835"/>
    <w:multiLevelType w:val="hybridMultilevel"/>
    <w:tmpl w:val="F4B214F6"/>
    <w:lvl w:ilvl="0" w:tplc="A25C14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C873A8B"/>
    <w:multiLevelType w:val="hybridMultilevel"/>
    <w:tmpl w:val="6E1EFD82"/>
    <w:lvl w:ilvl="0" w:tplc="F248366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AA2DCB"/>
    <w:multiLevelType w:val="hybridMultilevel"/>
    <w:tmpl w:val="902ECA5C"/>
    <w:lvl w:ilvl="0" w:tplc="6ADE6330">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40505972">
    <w:abstractNumId w:val="0"/>
  </w:num>
  <w:num w:numId="2" w16cid:durableId="678507671">
    <w:abstractNumId w:val="1"/>
  </w:num>
  <w:num w:numId="3" w16cid:durableId="214322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297"/>
    <w:rsid w:val="002F4221"/>
    <w:rsid w:val="00345F5B"/>
    <w:rsid w:val="005229CD"/>
    <w:rsid w:val="005C2B39"/>
    <w:rsid w:val="00731DE1"/>
    <w:rsid w:val="008B325D"/>
    <w:rsid w:val="008E3F8C"/>
    <w:rsid w:val="008E711D"/>
    <w:rsid w:val="009F70A6"/>
    <w:rsid w:val="00E56D99"/>
    <w:rsid w:val="00E94532"/>
    <w:rsid w:val="00F322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E2E9F"/>
  <w15:chartTrackingRefBased/>
  <w15:docId w15:val="{CCE515CF-E552-44C1-A240-79306F1B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C2B39"/>
    <w:pPr>
      <w:ind w:left="720"/>
      <w:contextualSpacing/>
    </w:pPr>
  </w:style>
  <w:style w:type="paragraph" w:styleId="Koptekst">
    <w:name w:val="header"/>
    <w:basedOn w:val="Standaard"/>
    <w:link w:val="KoptekstChar"/>
    <w:uiPriority w:val="99"/>
    <w:unhideWhenUsed/>
    <w:rsid w:val="00345F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5F5B"/>
  </w:style>
  <w:style w:type="paragraph" w:styleId="Voettekst">
    <w:name w:val="footer"/>
    <w:basedOn w:val="Standaard"/>
    <w:link w:val="VoettekstChar"/>
    <w:uiPriority w:val="99"/>
    <w:unhideWhenUsed/>
    <w:rsid w:val="00345F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5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4975</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R</dc:creator>
  <cp:keywords/>
  <dc:description/>
  <cp:lastModifiedBy>Pascale Jongejans - SecretariaatsBuro B.V.</cp:lastModifiedBy>
  <cp:revision>2</cp:revision>
  <dcterms:created xsi:type="dcterms:W3CDTF">2022-08-09T13:18:00Z</dcterms:created>
  <dcterms:modified xsi:type="dcterms:W3CDTF">2022-08-09T13:18:00Z</dcterms:modified>
</cp:coreProperties>
</file>